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682" w:type="dxa"/>
        <w:tblLook w:val="04A0" w:firstRow="1" w:lastRow="0" w:firstColumn="1" w:lastColumn="0" w:noHBand="0" w:noVBand="1"/>
      </w:tblPr>
      <w:tblGrid>
        <w:gridCol w:w="3390"/>
        <w:gridCol w:w="3390"/>
        <w:gridCol w:w="3390"/>
        <w:gridCol w:w="3512"/>
      </w:tblGrid>
      <w:tr w:rsidR="00A745A4" w:rsidRPr="00A745A4" w14:paraId="71C7927D" w14:textId="77777777" w:rsidTr="00A745A4">
        <w:trPr>
          <w:trHeight w:val="360"/>
        </w:trPr>
        <w:tc>
          <w:tcPr>
            <w:tcW w:w="13682" w:type="dxa"/>
            <w:gridSpan w:val="4"/>
            <w:tcBorders>
              <w:top w:val="nil"/>
              <w:left w:val="nil"/>
              <w:bottom w:val="nil"/>
              <w:right w:val="nil"/>
            </w:tcBorders>
            <w:shd w:val="clear" w:color="auto" w:fill="auto"/>
            <w:noWrap/>
            <w:vAlign w:val="center"/>
            <w:hideMark/>
          </w:tcPr>
          <w:p w14:paraId="1C75E464" w14:textId="77777777" w:rsidR="00A745A4" w:rsidRPr="00A745A4" w:rsidRDefault="00A745A4" w:rsidP="00A745A4">
            <w:pPr>
              <w:jc w:val="center"/>
              <w:rPr>
                <w:rFonts w:ascii="Arial" w:eastAsia="Times New Roman" w:hAnsi="Arial" w:cs="Arial"/>
                <w:b/>
                <w:bCs/>
                <w:color w:val="000000"/>
                <w:sz w:val="28"/>
                <w:szCs w:val="28"/>
              </w:rPr>
            </w:pPr>
            <w:r w:rsidRPr="00A745A4">
              <w:rPr>
                <w:rFonts w:ascii="Arial" w:eastAsia="Times New Roman" w:hAnsi="Arial" w:cs="Arial"/>
                <w:b/>
                <w:bCs/>
                <w:color w:val="000000"/>
                <w:sz w:val="28"/>
                <w:szCs w:val="28"/>
              </w:rPr>
              <w:t>TNI SSAS EXPERT COMMITTEE: OUTLINE OF CHANGES AND IMPROVEMENTS</w:t>
            </w:r>
          </w:p>
        </w:tc>
      </w:tr>
      <w:tr w:rsidR="00A745A4" w:rsidRPr="00A745A4" w14:paraId="10C41CC9" w14:textId="77777777" w:rsidTr="00A745A4">
        <w:trPr>
          <w:trHeight w:val="320"/>
        </w:trPr>
        <w:tc>
          <w:tcPr>
            <w:tcW w:w="3390" w:type="dxa"/>
            <w:tcBorders>
              <w:top w:val="nil"/>
              <w:left w:val="nil"/>
              <w:bottom w:val="nil"/>
              <w:right w:val="nil"/>
            </w:tcBorders>
            <w:shd w:val="clear" w:color="auto" w:fill="auto"/>
            <w:noWrap/>
            <w:vAlign w:val="center"/>
            <w:hideMark/>
          </w:tcPr>
          <w:p w14:paraId="104BAE2A" w14:textId="77777777" w:rsidR="00A745A4" w:rsidRPr="00A745A4" w:rsidRDefault="00A745A4" w:rsidP="00A745A4">
            <w:pPr>
              <w:jc w:val="center"/>
              <w:rPr>
                <w:rFonts w:ascii="Arial" w:eastAsia="Times New Roman" w:hAnsi="Arial" w:cs="Arial"/>
                <w:b/>
                <w:bCs/>
                <w:color w:val="000000"/>
                <w:sz w:val="28"/>
                <w:szCs w:val="28"/>
              </w:rPr>
            </w:pPr>
          </w:p>
        </w:tc>
        <w:tc>
          <w:tcPr>
            <w:tcW w:w="3390" w:type="dxa"/>
            <w:tcBorders>
              <w:top w:val="nil"/>
              <w:left w:val="nil"/>
              <w:bottom w:val="nil"/>
              <w:right w:val="nil"/>
            </w:tcBorders>
            <w:shd w:val="clear" w:color="auto" w:fill="auto"/>
            <w:noWrap/>
            <w:vAlign w:val="center"/>
            <w:hideMark/>
          </w:tcPr>
          <w:p w14:paraId="42653256" w14:textId="77777777" w:rsidR="00A745A4" w:rsidRPr="00A745A4" w:rsidRDefault="00A745A4" w:rsidP="00A745A4">
            <w:pPr>
              <w:jc w:val="center"/>
              <w:rPr>
                <w:rFonts w:ascii="Times New Roman" w:eastAsia="Times New Roman" w:hAnsi="Times New Roman" w:cs="Times New Roman"/>
                <w:sz w:val="20"/>
                <w:szCs w:val="20"/>
              </w:rPr>
            </w:pPr>
          </w:p>
        </w:tc>
        <w:tc>
          <w:tcPr>
            <w:tcW w:w="3390" w:type="dxa"/>
            <w:tcBorders>
              <w:top w:val="nil"/>
              <w:left w:val="nil"/>
              <w:bottom w:val="nil"/>
              <w:right w:val="nil"/>
            </w:tcBorders>
            <w:shd w:val="clear" w:color="auto" w:fill="auto"/>
            <w:noWrap/>
            <w:vAlign w:val="center"/>
            <w:hideMark/>
          </w:tcPr>
          <w:p w14:paraId="3F48E61C" w14:textId="77777777" w:rsidR="00A745A4" w:rsidRPr="00A745A4" w:rsidRDefault="00A745A4" w:rsidP="00A745A4">
            <w:pPr>
              <w:jc w:val="center"/>
              <w:rPr>
                <w:rFonts w:ascii="Times New Roman" w:eastAsia="Times New Roman" w:hAnsi="Times New Roman" w:cs="Times New Roman"/>
                <w:sz w:val="20"/>
                <w:szCs w:val="20"/>
              </w:rPr>
            </w:pPr>
          </w:p>
        </w:tc>
        <w:tc>
          <w:tcPr>
            <w:tcW w:w="3512" w:type="dxa"/>
            <w:tcBorders>
              <w:top w:val="nil"/>
              <w:left w:val="nil"/>
              <w:bottom w:val="nil"/>
              <w:right w:val="nil"/>
            </w:tcBorders>
            <w:shd w:val="clear" w:color="auto" w:fill="auto"/>
            <w:noWrap/>
            <w:vAlign w:val="center"/>
            <w:hideMark/>
          </w:tcPr>
          <w:p w14:paraId="6AB083FB" w14:textId="77777777" w:rsidR="00A745A4" w:rsidRPr="00A745A4" w:rsidRDefault="00A745A4" w:rsidP="00A745A4">
            <w:pPr>
              <w:jc w:val="center"/>
              <w:rPr>
                <w:rFonts w:ascii="Times New Roman" w:eastAsia="Times New Roman" w:hAnsi="Times New Roman" w:cs="Times New Roman"/>
                <w:sz w:val="20"/>
                <w:szCs w:val="20"/>
              </w:rPr>
            </w:pPr>
          </w:p>
        </w:tc>
      </w:tr>
      <w:tr w:rsidR="00A745A4" w:rsidRPr="00A745A4" w14:paraId="2EC77A0C" w14:textId="77777777" w:rsidTr="00A745A4">
        <w:trPr>
          <w:trHeight w:val="310"/>
        </w:trPr>
        <w:tc>
          <w:tcPr>
            <w:tcW w:w="13682" w:type="dxa"/>
            <w:gridSpan w:val="4"/>
            <w:tcBorders>
              <w:top w:val="nil"/>
              <w:left w:val="nil"/>
              <w:bottom w:val="nil"/>
              <w:right w:val="nil"/>
            </w:tcBorders>
            <w:shd w:val="clear" w:color="auto" w:fill="auto"/>
            <w:vAlign w:val="bottom"/>
            <w:hideMark/>
          </w:tcPr>
          <w:p w14:paraId="53131743" w14:textId="77777777" w:rsidR="00A745A4" w:rsidRDefault="00A745A4" w:rsidP="00A745A4">
            <w:pPr>
              <w:jc w:val="center"/>
              <w:rPr>
                <w:rFonts w:ascii="Arial" w:eastAsia="Times New Roman" w:hAnsi="Arial" w:cs="Arial"/>
                <w:b/>
                <w:bCs/>
                <w:u w:val="single"/>
              </w:rPr>
            </w:pPr>
            <w:r w:rsidRPr="00A745A4">
              <w:rPr>
                <w:rFonts w:ascii="Arial" w:eastAsia="Times New Roman" w:hAnsi="Arial" w:cs="Arial"/>
                <w:b/>
                <w:bCs/>
                <w:u w:val="single"/>
              </w:rPr>
              <w:t>SSAS Volume 1: Module 2 (Provider Accreditors/Accreditation)</w:t>
            </w:r>
          </w:p>
          <w:p w14:paraId="4E911460" w14:textId="3EBF7C5F" w:rsidR="00A745A4" w:rsidRPr="00A745A4" w:rsidRDefault="00A745A4" w:rsidP="00A745A4">
            <w:pPr>
              <w:jc w:val="center"/>
              <w:rPr>
                <w:rFonts w:ascii="Arial" w:eastAsia="Times New Roman" w:hAnsi="Arial" w:cs="Arial"/>
                <w:b/>
                <w:bCs/>
                <w:u w:val="single"/>
              </w:rPr>
            </w:pPr>
          </w:p>
        </w:tc>
      </w:tr>
      <w:tr w:rsidR="00A745A4" w:rsidRPr="00A745A4" w14:paraId="1F8DE74A" w14:textId="77777777" w:rsidTr="00A745A4">
        <w:trPr>
          <w:trHeight w:val="310"/>
        </w:trPr>
        <w:tc>
          <w:tcPr>
            <w:tcW w:w="13682" w:type="dxa"/>
            <w:gridSpan w:val="4"/>
            <w:tcBorders>
              <w:top w:val="nil"/>
              <w:left w:val="nil"/>
              <w:bottom w:val="nil"/>
              <w:right w:val="nil"/>
            </w:tcBorders>
            <w:shd w:val="clear" w:color="auto" w:fill="auto"/>
            <w:vAlign w:val="center"/>
            <w:hideMark/>
          </w:tcPr>
          <w:p w14:paraId="35A1E9AA" w14:textId="77777777" w:rsidR="00A745A4" w:rsidRPr="00A745A4" w:rsidRDefault="00A745A4" w:rsidP="00A745A4">
            <w:pPr>
              <w:jc w:val="center"/>
              <w:rPr>
                <w:rFonts w:ascii="Arial" w:eastAsia="Times New Roman" w:hAnsi="Arial" w:cs="Arial"/>
                <w:color w:val="000000"/>
                <w:sz w:val="20"/>
                <w:szCs w:val="20"/>
              </w:rPr>
            </w:pPr>
            <w:r w:rsidRPr="00A745A4">
              <w:rPr>
                <w:rFonts w:ascii="Arial" w:eastAsia="Times New Roman" w:hAnsi="Arial" w:cs="Arial"/>
                <w:color w:val="000000"/>
                <w:sz w:val="20"/>
                <w:szCs w:val="20"/>
              </w:rPr>
              <w:t>The revised TNI SSAS Volume 1 Standard combines the requirements for Providers audit samples (Module 1), the Provider Accreditor requirements (Module 2) and the Participant requirements (Module 3).</w:t>
            </w:r>
          </w:p>
        </w:tc>
      </w:tr>
      <w:tr w:rsidR="00A745A4" w:rsidRPr="00A745A4" w14:paraId="62732542" w14:textId="77777777" w:rsidTr="00A745A4">
        <w:trPr>
          <w:trHeight w:val="310"/>
        </w:trPr>
        <w:tc>
          <w:tcPr>
            <w:tcW w:w="13682" w:type="dxa"/>
            <w:gridSpan w:val="4"/>
            <w:tcBorders>
              <w:top w:val="nil"/>
              <w:left w:val="nil"/>
              <w:bottom w:val="nil"/>
              <w:right w:val="nil"/>
            </w:tcBorders>
            <w:shd w:val="clear" w:color="auto" w:fill="auto"/>
            <w:vAlign w:val="bottom"/>
            <w:hideMark/>
          </w:tcPr>
          <w:p w14:paraId="21EED521" w14:textId="77777777" w:rsidR="00A745A4" w:rsidRPr="00A745A4" w:rsidRDefault="00A745A4" w:rsidP="00A745A4">
            <w:pPr>
              <w:jc w:val="center"/>
              <w:rPr>
                <w:rFonts w:ascii="Arial" w:eastAsia="Times New Roman" w:hAnsi="Arial" w:cs="Arial"/>
                <w:color w:val="000000"/>
                <w:sz w:val="20"/>
                <w:szCs w:val="20"/>
              </w:rPr>
            </w:pPr>
            <w:r w:rsidRPr="00A745A4">
              <w:rPr>
                <w:rFonts w:ascii="Arial" w:eastAsia="Times New Roman" w:hAnsi="Arial" w:cs="Arial"/>
                <w:color w:val="000000"/>
                <w:sz w:val="20"/>
                <w:szCs w:val="20"/>
              </w:rPr>
              <w:t>Most of the normative language by The NELAC Institute (TNI) that is specific for the SSAS program has been retained or revised for clarity.</w:t>
            </w:r>
          </w:p>
        </w:tc>
      </w:tr>
    </w:tbl>
    <w:p w14:paraId="60367A3F" w14:textId="77777777" w:rsidR="00A745A4" w:rsidRDefault="00A745A4"/>
    <w:tbl>
      <w:tblPr>
        <w:tblW w:w="13315" w:type="dxa"/>
        <w:tblLook w:val="04A0" w:firstRow="1" w:lastRow="0" w:firstColumn="1" w:lastColumn="0" w:noHBand="0" w:noVBand="1"/>
      </w:tblPr>
      <w:tblGrid>
        <w:gridCol w:w="1017"/>
        <w:gridCol w:w="3157"/>
        <w:gridCol w:w="3252"/>
        <w:gridCol w:w="2832"/>
        <w:gridCol w:w="3057"/>
      </w:tblGrid>
      <w:tr w:rsidR="00F40B61" w:rsidRPr="00A745A4" w14:paraId="2567401A" w14:textId="45A3A1D3" w:rsidTr="00F40B61">
        <w:trPr>
          <w:trHeight w:val="340"/>
          <w:tblHeader/>
        </w:trPr>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4697193" w14:textId="77777777" w:rsidR="00F40B61" w:rsidRPr="00F40B61" w:rsidRDefault="00F40B61" w:rsidP="00A745A4">
            <w:pPr>
              <w:rPr>
                <w:rFonts w:ascii="Arial" w:eastAsia="Times New Roman" w:hAnsi="Arial" w:cs="Arial"/>
                <w:sz w:val="22"/>
                <w:szCs w:val="22"/>
              </w:rPr>
            </w:pPr>
            <w:r w:rsidRPr="00F40B61">
              <w:rPr>
                <w:rFonts w:ascii="Arial" w:eastAsia="Times New Roman" w:hAnsi="Arial" w:cs="Arial"/>
                <w:sz w:val="22"/>
                <w:szCs w:val="22"/>
              </w:rPr>
              <w:t>Section</w:t>
            </w:r>
          </w:p>
        </w:tc>
        <w:tc>
          <w:tcPr>
            <w:tcW w:w="315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C36D597" w14:textId="77777777" w:rsidR="00F40B61" w:rsidRPr="00F40B61" w:rsidRDefault="00F40B61" w:rsidP="00A745A4">
            <w:pPr>
              <w:rPr>
                <w:rFonts w:ascii="Arial" w:eastAsia="Times New Roman" w:hAnsi="Arial" w:cs="Arial"/>
                <w:sz w:val="22"/>
                <w:szCs w:val="22"/>
              </w:rPr>
            </w:pPr>
            <w:r w:rsidRPr="00F40B61">
              <w:rPr>
                <w:rFonts w:ascii="Arial" w:eastAsia="Times New Roman" w:hAnsi="Arial" w:cs="Arial"/>
                <w:sz w:val="22"/>
                <w:szCs w:val="22"/>
              </w:rPr>
              <w:t>Current Text</w:t>
            </w:r>
          </w:p>
        </w:tc>
        <w:tc>
          <w:tcPr>
            <w:tcW w:w="325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EACDCBE" w14:textId="77777777" w:rsidR="00F40B61" w:rsidRPr="00F40B61" w:rsidRDefault="00F40B61" w:rsidP="00A745A4">
            <w:pPr>
              <w:rPr>
                <w:rFonts w:ascii="Arial" w:eastAsia="Times New Roman" w:hAnsi="Arial" w:cs="Arial"/>
                <w:sz w:val="22"/>
                <w:szCs w:val="22"/>
              </w:rPr>
            </w:pPr>
            <w:r w:rsidRPr="00F40B61">
              <w:rPr>
                <w:rFonts w:ascii="Arial" w:eastAsia="Times New Roman" w:hAnsi="Arial" w:cs="Arial"/>
                <w:sz w:val="22"/>
                <w:szCs w:val="22"/>
              </w:rPr>
              <w:t>Proposed Text</w:t>
            </w:r>
          </w:p>
        </w:tc>
        <w:tc>
          <w:tcPr>
            <w:tcW w:w="283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89D4B86" w14:textId="77777777" w:rsidR="00F40B61" w:rsidRPr="00F40B61" w:rsidRDefault="00F40B61" w:rsidP="00A745A4">
            <w:pPr>
              <w:rPr>
                <w:rFonts w:ascii="Arial" w:eastAsia="Times New Roman" w:hAnsi="Arial" w:cs="Arial"/>
                <w:sz w:val="22"/>
                <w:szCs w:val="22"/>
              </w:rPr>
            </w:pPr>
            <w:r w:rsidRPr="00F40B61">
              <w:rPr>
                <w:rFonts w:ascii="Arial" w:eastAsia="Times New Roman" w:hAnsi="Arial" w:cs="Arial"/>
                <w:sz w:val="22"/>
                <w:szCs w:val="22"/>
              </w:rPr>
              <w:t>Justification</w:t>
            </w:r>
          </w:p>
        </w:tc>
        <w:tc>
          <w:tcPr>
            <w:tcW w:w="3057" w:type="dxa"/>
            <w:tcBorders>
              <w:top w:val="single" w:sz="4" w:space="0" w:color="auto"/>
              <w:left w:val="nil"/>
              <w:bottom w:val="single" w:sz="4" w:space="0" w:color="auto"/>
              <w:right w:val="single" w:sz="4" w:space="0" w:color="auto"/>
            </w:tcBorders>
            <w:shd w:val="clear" w:color="auto" w:fill="D9D9D9" w:themeFill="background1" w:themeFillShade="D9"/>
          </w:tcPr>
          <w:p w14:paraId="3183E53C" w14:textId="140199BE" w:rsidR="00F40B61" w:rsidRPr="00F40B61" w:rsidRDefault="00F40B61" w:rsidP="00A745A4">
            <w:pPr>
              <w:rPr>
                <w:rFonts w:ascii="Arial" w:eastAsia="Times New Roman" w:hAnsi="Arial" w:cs="Arial"/>
                <w:sz w:val="22"/>
                <w:szCs w:val="22"/>
              </w:rPr>
            </w:pPr>
            <w:r>
              <w:rPr>
                <w:rFonts w:ascii="Arial" w:eastAsia="Times New Roman" w:hAnsi="Arial" w:cs="Arial"/>
                <w:sz w:val="22"/>
                <w:szCs w:val="22"/>
              </w:rPr>
              <w:t>Comments</w:t>
            </w:r>
          </w:p>
        </w:tc>
      </w:tr>
      <w:tr w:rsidR="00F40B61" w:rsidRPr="00A745A4" w14:paraId="37E06EE9" w14:textId="2BFDF083" w:rsidTr="00F40B61">
        <w:trPr>
          <w:trHeight w:val="442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615B08B" w14:textId="77777777" w:rsidR="00F40B61" w:rsidRPr="00F40B61" w:rsidRDefault="00F40B61" w:rsidP="00A745A4">
            <w:pPr>
              <w:jc w:val="center"/>
              <w:rPr>
                <w:rFonts w:ascii="Arial" w:eastAsia="Times New Roman" w:hAnsi="Arial" w:cs="Arial"/>
                <w:color w:val="000000"/>
                <w:sz w:val="22"/>
                <w:szCs w:val="22"/>
              </w:rPr>
            </w:pPr>
            <w:r w:rsidRPr="00F40B61">
              <w:rPr>
                <w:rFonts w:ascii="Arial" w:eastAsia="Times New Roman" w:hAnsi="Arial" w:cs="Arial"/>
                <w:color w:val="000000"/>
                <w:sz w:val="22"/>
                <w:szCs w:val="22"/>
              </w:rPr>
              <w:t>1.2.a)</w:t>
            </w:r>
          </w:p>
        </w:tc>
        <w:tc>
          <w:tcPr>
            <w:tcW w:w="3157" w:type="dxa"/>
            <w:tcBorders>
              <w:top w:val="nil"/>
              <w:left w:val="nil"/>
              <w:bottom w:val="single" w:sz="4" w:space="0" w:color="auto"/>
              <w:right w:val="single" w:sz="4" w:space="0" w:color="auto"/>
            </w:tcBorders>
            <w:shd w:val="clear" w:color="auto" w:fill="auto"/>
            <w:hideMark/>
          </w:tcPr>
          <w:p w14:paraId="09227940" w14:textId="77777777" w:rsidR="00F40B61" w:rsidRPr="00F40B61" w:rsidRDefault="00F40B61" w:rsidP="00A745A4">
            <w:pPr>
              <w:rPr>
                <w:rFonts w:ascii="Arial" w:eastAsia="Times New Roman" w:hAnsi="Arial" w:cs="Arial"/>
                <w:sz w:val="22"/>
                <w:szCs w:val="22"/>
              </w:rPr>
            </w:pPr>
            <w:r w:rsidRPr="00F40B61">
              <w:rPr>
                <w:rFonts w:ascii="Arial" w:eastAsia="Times New Roman" w:hAnsi="Arial" w:cs="Arial"/>
                <w:sz w:val="22"/>
                <w:szCs w:val="22"/>
              </w:rPr>
              <w:t>The production and supply of stationary source audit samples (hereafter referred to as "audit samples") that challenge the critical components of each source test procedure, from sample collection to sample analysis;</w:t>
            </w:r>
          </w:p>
        </w:tc>
        <w:tc>
          <w:tcPr>
            <w:tcW w:w="3252" w:type="dxa"/>
            <w:tcBorders>
              <w:top w:val="nil"/>
              <w:left w:val="nil"/>
              <w:bottom w:val="single" w:sz="4" w:space="0" w:color="auto"/>
              <w:right w:val="single" w:sz="4" w:space="0" w:color="auto"/>
            </w:tcBorders>
            <w:shd w:val="clear" w:color="auto" w:fill="auto"/>
            <w:hideMark/>
          </w:tcPr>
          <w:p w14:paraId="0A923AEF" w14:textId="77777777" w:rsidR="00F40B61" w:rsidRPr="00F40B61" w:rsidRDefault="00F40B61" w:rsidP="00A745A4">
            <w:pPr>
              <w:rPr>
                <w:rFonts w:ascii="Arial" w:eastAsia="Times New Roman" w:hAnsi="Arial" w:cs="Arial"/>
                <w:sz w:val="22"/>
                <w:szCs w:val="22"/>
              </w:rPr>
            </w:pPr>
            <w:r w:rsidRPr="00F40B61">
              <w:rPr>
                <w:rFonts w:ascii="Arial" w:eastAsia="Times New Roman" w:hAnsi="Arial" w:cs="Arial"/>
                <w:sz w:val="22"/>
                <w:szCs w:val="22"/>
              </w:rPr>
              <w:t>add footnote [1]:</w:t>
            </w:r>
            <w:r w:rsidRPr="00F40B61">
              <w:rPr>
                <w:rFonts w:ascii="Arial" w:eastAsia="Times New Roman" w:hAnsi="Arial" w:cs="Arial"/>
                <w:sz w:val="22"/>
                <w:szCs w:val="22"/>
              </w:rPr>
              <w:br/>
            </w:r>
            <w:r w:rsidRPr="00F40B61">
              <w:rPr>
                <w:rFonts w:ascii="Arial" w:eastAsia="Times New Roman" w:hAnsi="Arial" w:cs="Arial"/>
                <w:sz w:val="22"/>
                <w:szCs w:val="22"/>
              </w:rPr>
              <w:br/>
              <w:t xml:space="preserve">[1] If the provider does not or cannot create a </w:t>
            </w:r>
            <w:proofErr w:type="spellStart"/>
            <w:r w:rsidRPr="00F40B61">
              <w:rPr>
                <w:rFonts w:ascii="Arial" w:eastAsia="Times New Roman" w:hAnsi="Arial" w:cs="Arial"/>
                <w:sz w:val="22"/>
                <w:szCs w:val="22"/>
              </w:rPr>
              <w:t>gasseous</w:t>
            </w:r>
            <w:proofErr w:type="spellEnd"/>
            <w:r w:rsidRPr="00F40B61">
              <w:rPr>
                <w:rFonts w:ascii="Arial" w:eastAsia="Times New Roman" w:hAnsi="Arial" w:cs="Arial"/>
                <w:sz w:val="22"/>
                <w:szCs w:val="22"/>
              </w:rPr>
              <w:t xml:space="preserve"> audit capable of challenging the test procedure from sample collection to analysis, an audit may be produced in liquid form to challenge the analytical component of the method.  The liquid audit must contain the same analyte in the same or similar matrix as the final collected sample.</w:t>
            </w:r>
          </w:p>
        </w:tc>
        <w:tc>
          <w:tcPr>
            <w:tcW w:w="2832" w:type="dxa"/>
            <w:tcBorders>
              <w:top w:val="nil"/>
              <w:left w:val="nil"/>
              <w:bottom w:val="single" w:sz="4" w:space="0" w:color="auto"/>
              <w:right w:val="single" w:sz="4" w:space="0" w:color="auto"/>
            </w:tcBorders>
            <w:shd w:val="clear" w:color="auto" w:fill="auto"/>
            <w:hideMark/>
          </w:tcPr>
          <w:p w14:paraId="26EB9C85" w14:textId="77777777" w:rsidR="00F40B61" w:rsidRPr="00F40B61" w:rsidRDefault="00F40B61" w:rsidP="00A745A4">
            <w:pPr>
              <w:rPr>
                <w:rFonts w:ascii="Arial" w:eastAsia="Times New Roman" w:hAnsi="Arial" w:cs="Arial"/>
                <w:sz w:val="22"/>
                <w:szCs w:val="22"/>
              </w:rPr>
            </w:pPr>
            <w:r w:rsidRPr="00F40B61">
              <w:rPr>
                <w:rFonts w:ascii="Arial" w:eastAsia="Times New Roman" w:hAnsi="Arial" w:cs="Arial"/>
                <w:sz w:val="22"/>
                <w:szCs w:val="22"/>
              </w:rPr>
              <w:t>Recognizes that, at present, not all audits are capable of being used to challenge the sample collection component of all methods for which audits exist.</w:t>
            </w:r>
            <w:r w:rsidRPr="00F40B61">
              <w:rPr>
                <w:rFonts w:ascii="Arial" w:eastAsia="Times New Roman" w:hAnsi="Arial" w:cs="Arial"/>
                <w:sz w:val="22"/>
                <w:szCs w:val="22"/>
              </w:rPr>
              <w:br/>
            </w:r>
            <w:r w:rsidRPr="00F40B61">
              <w:rPr>
                <w:rFonts w:ascii="Arial" w:eastAsia="Times New Roman" w:hAnsi="Arial" w:cs="Arial"/>
                <w:sz w:val="22"/>
                <w:szCs w:val="22"/>
              </w:rPr>
              <w:br/>
              <w:t>While this is still the goal of the audit program, it is not fully implemented yet.</w:t>
            </w:r>
          </w:p>
        </w:tc>
        <w:tc>
          <w:tcPr>
            <w:tcW w:w="3057" w:type="dxa"/>
            <w:tcBorders>
              <w:top w:val="nil"/>
              <w:left w:val="nil"/>
              <w:bottom w:val="single" w:sz="4" w:space="0" w:color="auto"/>
              <w:right w:val="single" w:sz="4" w:space="0" w:color="auto"/>
            </w:tcBorders>
          </w:tcPr>
          <w:p w14:paraId="48009088" w14:textId="77777777" w:rsidR="00F40B61" w:rsidRPr="00F40B61" w:rsidRDefault="00F40B61" w:rsidP="00A745A4">
            <w:pPr>
              <w:rPr>
                <w:rFonts w:ascii="Arial" w:eastAsia="Times New Roman" w:hAnsi="Arial" w:cs="Arial"/>
                <w:sz w:val="22"/>
                <w:szCs w:val="22"/>
              </w:rPr>
            </w:pPr>
          </w:p>
        </w:tc>
      </w:tr>
      <w:tr w:rsidR="00F40B61" w:rsidRPr="00A745A4" w14:paraId="3CAE92A9" w14:textId="58B57B0F" w:rsidTr="00F40B61">
        <w:trPr>
          <w:trHeight w:val="5100"/>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380BBD42" w14:textId="77777777" w:rsidR="00F40B61" w:rsidRPr="00F40B61" w:rsidRDefault="00F40B61" w:rsidP="00A745A4">
            <w:pPr>
              <w:jc w:val="center"/>
              <w:rPr>
                <w:rFonts w:ascii="Arial" w:eastAsia="Times New Roman" w:hAnsi="Arial" w:cs="Arial"/>
                <w:color w:val="000000"/>
                <w:sz w:val="22"/>
                <w:szCs w:val="22"/>
              </w:rPr>
            </w:pPr>
            <w:r w:rsidRPr="00F40B61">
              <w:rPr>
                <w:rFonts w:ascii="Arial" w:eastAsia="Times New Roman" w:hAnsi="Arial" w:cs="Arial"/>
                <w:color w:val="000000"/>
                <w:sz w:val="22"/>
                <w:szCs w:val="22"/>
              </w:rPr>
              <w:lastRenderedPageBreak/>
              <w:t>4.1</w:t>
            </w:r>
          </w:p>
        </w:tc>
        <w:tc>
          <w:tcPr>
            <w:tcW w:w="3157" w:type="dxa"/>
            <w:tcBorders>
              <w:top w:val="nil"/>
              <w:left w:val="nil"/>
              <w:bottom w:val="single" w:sz="4" w:space="0" w:color="auto"/>
              <w:right w:val="single" w:sz="4" w:space="0" w:color="auto"/>
            </w:tcBorders>
            <w:shd w:val="clear" w:color="auto" w:fill="auto"/>
            <w:hideMark/>
          </w:tcPr>
          <w:p w14:paraId="356853EF" w14:textId="77777777" w:rsidR="00F40B61" w:rsidRPr="00F40B61" w:rsidRDefault="00F40B61" w:rsidP="00A745A4">
            <w:pPr>
              <w:rPr>
                <w:rFonts w:ascii="Arial" w:eastAsia="Times New Roman" w:hAnsi="Arial" w:cs="Arial"/>
                <w:sz w:val="22"/>
                <w:szCs w:val="22"/>
              </w:rPr>
            </w:pPr>
            <w:r w:rsidRPr="00F40B61">
              <w:rPr>
                <w:rFonts w:ascii="Arial" w:eastAsia="Times New Roman" w:hAnsi="Arial" w:cs="Arial"/>
                <w:sz w:val="22"/>
                <w:szCs w:val="22"/>
              </w:rPr>
              <w:t>The PT Executive Committee shall determine the content of the approved TNI SSAS Program…</w:t>
            </w:r>
          </w:p>
        </w:tc>
        <w:tc>
          <w:tcPr>
            <w:tcW w:w="3252" w:type="dxa"/>
            <w:tcBorders>
              <w:top w:val="nil"/>
              <w:left w:val="nil"/>
              <w:bottom w:val="single" w:sz="4" w:space="0" w:color="auto"/>
              <w:right w:val="single" w:sz="4" w:space="0" w:color="auto"/>
            </w:tcBorders>
            <w:shd w:val="clear" w:color="auto" w:fill="auto"/>
            <w:hideMark/>
          </w:tcPr>
          <w:p w14:paraId="7E68D22F" w14:textId="77777777" w:rsidR="00F40B61" w:rsidRPr="00F40B61" w:rsidRDefault="00F40B61" w:rsidP="00A745A4">
            <w:pPr>
              <w:rPr>
                <w:rFonts w:ascii="Arial" w:eastAsia="Times New Roman" w:hAnsi="Arial" w:cs="Arial"/>
                <w:sz w:val="22"/>
                <w:szCs w:val="22"/>
              </w:rPr>
            </w:pPr>
            <w:r w:rsidRPr="00F40B61">
              <w:rPr>
                <w:rFonts w:ascii="Arial" w:eastAsia="Times New Roman" w:hAnsi="Arial" w:cs="Arial"/>
                <w:sz w:val="22"/>
                <w:szCs w:val="22"/>
              </w:rPr>
              <w:t>The PTP Executive Committee in conjunction with the SSAS committee shall determine the content of the approved TNI SSAS Program…</w:t>
            </w:r>
            <w:r w:rsidRPr="00F40B61">
              <w:rPr>
                <w:rFonts w:ascii="Arial" w:eastAsia="Times New Roman" w:hAnsi="Arial" w:cs="Arial"/>
                <w:sz w:val="22"/>
                <w:szCs w:val="22"/>
              </w:rPr>
              <w:br/>
            </w:r>
            <w:r w:rsidRPr="00F40B61">
              <w:rPr>
                <w:rFonts w:ascii="Arial" w:eastAsia="Times New Roman" w:hAnsi="Arial" w:cs="Arial"/>
                <w:sz w:val="22"/>
                <w:szCs w:val="22"/>
              </w:rPr>
              <w:br/>
              <w:t>OR</w:t>
            </w:r>
            <w:r w:rsidRPr="00F40B61">
              <w:rPr>
                <w:rFonts w:ascii="Arial" w:eastAsia="Times New Roman" w:hAnsi="Arial" w:cs="Arial"/>
                <w:sz w:val="22"/>
                <w:szCs w:val="22"/>
              </w:rPr>
              <w:br/>
            </w:r>
            <w:r w:rsidRPr="00F40B61">
              <w:rPr>
                <w:rFonts w:ascii="Arial" w:eastAsia="Times New Roman" w:hAnsi="Arial" w:cs="Arial"/>
                <w:sz w:val="22"/>
                <w:szCs w:val="22"/>
              </w:rPr>
              <w:br/>
              <w:t>The SSAS Expert Committee, in conjunction with the PTP Executive Committee, shall determine the content of the approved TNI SSAS Program...</w:t>
            </w:r>
            <w:r w:rsidRPr="00F40B61">
              <w:rPr>
                <w:rFonts w:ascii="Arial" w:eastAsia="Times New Roman" w:hAnsi="Arial" w:cs="Arial"/>
                <w:sz w:val="22"/>
                <w:szCs w:val="22"/>
              </w:rPr>
              <w:br/>
            </w:r>
            <w:r w:rsidRPr="00F40B61">
              <w:rPr>
                <w:rFonts w:ascii="Arial" w:eastAsia="Times New Roman" w:hAnsi="Arial" w:cs="Arial"/>
                <w:sz w:val="22"/>
                <w:szCs w:val="22"/>
              </w:rPr>
              <w:br/>
            </w:r>
            <w:r w:rsidRPr="00F40B61">
              <w:rPr>
                <w:rFonts w:ascii="Arial" w:eastAsia="Times New Roman" w:hAnsi="Arial" w:cs="Arial"/>
                <w:sz w:val="22"/>
                <w:szCs w:val="22"/>
              </w:rPr>
              <w:br/>
              <w:t>Discuss w/PTPEC</w:t>
            </w:r>
          </w:p>
        </w:tc>
        <w:tc>
          <w:tcPr>
            <w:tcW w:w="2832" w:type="dxa"/>
            <w:tcBorders>
              <w:top w:val="nil"/>
              <w:left w:val="nil"/>
              <w:bottom w:val="single" w:sz="4" w:space="0" w:color="auto"/>
              <w:right w:val="single" w:sz="4" w:space="0" w:color="auto"/>
            </w:tcBorders>
            <w:shd w:val="clear" w:color="auto" w:fill="auto"/>
            <w:hideMark/>
          </w:tcPr>
          <w:p w14:paraId="16545787" w14:textId="77777777" w:rsidR="00F40B61" w:rsidRPr="00F40B61" w:rsidRDefault="00F40B61" w:rsidP="00A745A4">
            <w:pPr>
              <w:rPr>
                <w:rFonts w:ascii="Arial" w:eastAsia="Times New Roman" w:hAnsi="Arial" w:cs="Arial"/>
                <w:sz w:val="22"/>
                <w:szCs w:val="22"/>
              </w:rPr>
            </w:pPr>
            <w:r w:rsidRPr="00F40B61">
              <w:rPr>
                <w:rFonts w:ascii="Arial" w:eastAsia="Times New Roman" w:hAnsi="Arial" w:cs="Arial"/>
                <w:sz w:val="22"/>
                <w:szCs w:val="22"/>
              </w:rPr>
              <w:t>Originally, the PTEC had oversight over the SSAS Audit program.  The SSAS Expert Committee was formed upon realization that SSAS audits were quite different from PT samples/programs.</w:t>
            </w:r>
          </w:p>
        </w:tc>
        <w:tc>
          <w:tcPr>
            <w:tcW w:w="3057" w:type="dxa"/>
            <w:tcBorders>
              <w:top w:val="nil"/>
              <w:left w:val="nil"/>
              <w:bottom w:val="single" w:sz="4" w:space="0" w:color="auto"/>
              <w:right w:val="single" w:sz="4" w:space="0" w:color="auto"/>
            </w:tcBorders>
          </w:tcPr>
          <w:p w14:paraId="453EDD7E" w14:textId="77777777" w:rsidR="00F40B61" w:rsidRPr="00F40B61" w:rsidRDefault="00F40B61" w:rsidP="00A745A4">
            <w:pPr>
              <w:rPr>
                <w:rFonts w:ascii="Arial" w:eastAsia="Times New Roman" w:hAnsi="Arial" w:cs="Arial"/>
                <w:sz w:val="22"/>
                <w:szCs w:val="22"/>
              </w:rPr>
            </w:pPr>
          </w:p>
        </w:tc>
      </w:tr>
    </w:tbl>
    <w:p w14:paraId="5B4BCBBB" w14:textId="77777777" w:rsidR="00444CCA" w:rsidRDefault="00F40B61"/>
    <w:sectPr w:rsidR="00444CCA" w:rsidSect="00A745A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A4"/>
    <w:rsid w:val="000B13A4"/>
    <w:rsid w:val="001D3422"/>
    <w:rsid w:val="003B3EDA"/>
    <w:rsid w:val="005F6315"/>
    <w:rsid w:val="00736CC8"/>
    <w:rsid w:val="00934D0B"/>
    <w:rsid w:val="00955C15"/>
    <w:rsid w:val="009635C9"/>
    <w:rsid w:val="00A745A4"/>
    <w:rsid w:val="00BE473B"/>
    <w:rsid w:val="00EE404B"/>
    <w:rsid w:val="00F4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4E73"/>
  <w15:chartTrackingRefBased/>
  <w15:docId w15:val="{95FFE2DC-7418-2F41-9DE7-1B5376A0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53695">
      <w:bodyDiv w:val="1"/>
      <w:marLeft w:val="0"/>
      <w:marRight w:val="0"/>
      <w:marTop w:val="0"/>
      <w:marBottom w:val="0"/>
      <w:divBdr>
        <w:top w:val="none" w:sz="0" w:space="0" w:color="auto"/>
        <w:left w:val="none" w:sz="0" w:space="0" w:color="auto"/>
        <w:bottom w:val="none" w:sz="0" w:space="0" w:color="auto"/>
        <w:right w:val="none" w:sz="0" w:space="0" w:color="auto"/>
      </w:divBdr>
    </w:div>
    <w:div w:id="12062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Verrips Taunton</dc:creator>
  <cp:keywords/>
  <dc:description/>
  <cp:lastModifiedBy>Ilona Verrips Taunton</cp:lastModifiedBy>
  <cp:revision>2</cp:revision>
  <dcterms:created xsi:type="dcterms:W3CDTF">2021-02-03T19:24:00Z</dcterms:created>
  <dcterms:modified xsi:type="dcterms:W3CDTF">2021-02-03T19:24:00Z</dcterms:modified>
</cp:coreProperties>
</file>